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управления человеческими ресурсами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36.5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управления человеческими ресурсами»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«Стратегии управления человеческими ресурсами».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управления человеческими ресурсами»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организации труда и управления трудовыми ресурсами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анализа и оценки текущего состояния производительности и эффективности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«Стратегии управления человеческими ресурсами»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Методы оценки персонала</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Коучинг</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(научно- исследовательская работа)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человеческими ресурсами в системе управления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представлений о человеческом факторе в управленческих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Корпоративная культура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и основные функции служб управления человеческими ресурсами и их эволюция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стратегий и политики в области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и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Адаптация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человеческих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Инновации и обеспечение поддержки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поведением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управления человеческими ресурсами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511.9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9.0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r>
        <w:trPr>
          <w:trHeight w:hRule="exact" w:val="488.039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организационных структур управления</w:t>
            </w:r>
          </w:p>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представлений о человеческом факторе в управленческих науках</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Человеческие ресурсы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Философия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Эволюция представлений о роли человеческого фактора в управлении</w:t>
            </w:r>
          </w:p>
          <w:p>
            <w:pPr>
              <w:jc w:val="both"/>
              <w:spacing w:after="0" w:line="240" w:lineRule="auto"/>
              <w:rPr>
                <w:sz w:val="24"/>
                <w:szCs w:val="24"/>
              </w:rPr>
            </w:pPr>
            <w:r>
              <w:rPr>
                <w:rFonts w:ascii="Times New Roman" w:hAnsi="Times New Roman" w:cs="Times New Roman"/>
                <w:color w:val="#000000"/>
                <w:sz w:val="24"/>
                <w:szCs w:val="24"/>
              </w:rPr>
              <w:t> Развитие концепций кадрового менеджмента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Корпоративная культура организации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Корпоративная культура: сущность, основные понятия, способы классификации</w:t>
            </w:r>
          </w:p>
          <w:p>
            <w:pPr>
              <w:jc w:val="both"/>
              <w:spacing w:after="0" w:line="240" w:lineRule="auto"/>
              <w:rPr>
                <w:sz w:val="24"/>
                <w:szCs w:val="24"/>
              </w:rPr>
            </w:pPr>
            <w:r>
              <w:rPr>
                <w:rFonts w:ascii="Times New Roman" w:hAnsi="Times New Roman" w:cs="Times New Roman"/>
                <w:color w:val="#000000"/>
                <w:sz w:val="24"/>
                <w:szCs w:val="24"/>
              </w:rPr>
              <w:t> Формирование корпоративной культуры в организации</w:t>
            </w:r>
          </w:p>
          <w:p>
            <w:pPr>
              <w:jc w:val="both"/>
              <w:spacing w:after="0" w:line="240" w:lineRule="auto"/>
              <w:rPr>
                <w:sz w:val="24"/>
                <w:szCs w:val="24"/>
              </w:rPr>
            </w:pPr>
            <w:r>
              <w:rPr>
                <w:rFonts w:ascii="Times New Roman" w:hAnsi="Times New Roman" w:cs="Times New Roman"/>
                <w:color w:val="#000000"/>
                <w:sz w:val="24"/>
                <w:szCs w:val="24"/>
              </w:rPr>
              <w:t> Значение корпоративной культуры во взаимоотношениях со стейкхолдерами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и основные функции служб управления человеческими ресурсами и их эволюция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структур служб управления человеческими ресурсами в современных условиях</w:t>
            </w:r>
          </w:p>
          <w:p>
            <w:pPr>
              <w:jc w:val="both"/>
              <w:spacing w:after="0" w:line="240" w:lineRule="auto"/>
              <w:rPr>
                <w:sz w:val="24"/>
                <w:szCs w:val="24"/>
              </w:rPr>
            </w:pPr>
            <w:r>
              <w:rPr>
                <w:rFonts w:ascii="Times New Roman" w:hAnsi="Times New Roman" w:cs="Times New Roman"/>
                <w:color w:val="#000000"/>
                <w:sz w:val="24"/>
                <w:szCs w:val="24"/>
              </w:rPr>
              <w:t> Функции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Кадровое, информационное, техническое и правовое обеспечение системы управления человеческими ресурсами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стратегий и политики в области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Стратегическое управление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Основные направления и типы кадровой политики</w:t>
            </w:r>
          </w:p>
          <w:p>
            <w:pPr>
              <w:jc w:val="both"/>
              <w:spacing w:after="0" w:line="240" w:lineRule="auto"/>
              <w:rPr>
                <w:sz w:val="24"/>
                <w:szCs w:val="24"/>
              </w:rPr>
            </w:pPr>
            <w:r>
              <w:rPr>
                <w:rFonts w:ascii="Times New Roman" w:hAnsi="Times New Roman" w:cs="Times New Roman"/>
                <w:color w:val="#000000"/>
                <w:sz w:val="24"/>
                <w:szCs w:val="24"/>
              </w:rPr>
              <w:t> Этапы формирования кадровой политики</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Формирование человеческих ресурсов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потребности в человеческих ресурсах</w:t>
            </w:r>
          </w:p>
          <w:p>
            <w:pPr>
              <w:jc w:val="both"/>
              <w:spacing w:after="0" w:line="240" w:lineRule="auto"/>
              <w:rPr>
                <w:sz w:val="24"/>
                <w:szCs w:val="24"/>
              </w:rPr>
            </w:pPr>
            <w:r>
              <w:rPr>
                <w:rFonts w:ascii="Times New Roman" w:hAnsi="Times New Roman" w:cs="Times New Roman"/>
                <w:color w:val="#000000"/>
                <w:sz w:val="24"/>
                <w:szCs w:val="24"/>
              </w:rPr>
              <w:t> Набор и отбор персонала. Этапы отбора персонала</w:t>
            </w:r>
          </w:p>
          <w:p>
            <w:pPr>
              <w:jc w:val="both"/>
              <w:spacing w:after="0" w:line="240" w:lineRule="auto"/>
              <w:rPr>
                <w:sz w:val="24"/>
                <w:szCs w:val="24"/>
              </w:rPr>
            </w:pPr>
            <w:r>
              <w:rPr>
                <w:rFonts w:ascii="Times New Roman" w:hAnsi="Times New Roman" w:cs="Times New Roman"/>
                <w:color w:val="#000000"/>
                <w:sz w:val="24"/>
                <w:szCs w:val="24"/>
              </w:rPr>
              <w:t> Современные виды и формы занятости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Адаптация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и виды адаптации</w:t>
            </w:r>
          </w:p>
          <w:p>
            <w:pPr>
              <w:jc w:val="both"/>
              <w:spacing w:after="0" w:line="240" w:lineRule="auto"/>
              <w:rPr>
                <w:sz w:val="24"/>
                <w:szCs w:val="24"/>
              </w:rPr>
            </w:pPr>
            <w:r>
              <w:rPr>
                <w:rFonts w:ascii="Times New Roman" w:hAnsi="Times New Roman" w:cs="Times New Roman"/>
                <w:color w:val="#000000"/>
                <w:sz w:val="24"/>
                <w:szCs w:val="24"/>
              </w:rPr>
              <w:t> Управление трудовой адаптацией</w:t>
            </w:r>
          </w:p>
          <w:p>
            <w:pPr>
              <w:jc w:val="both"/>
              <w:spacing w:after="0" w:line="240" w:lineRule="auto"/>
              <w:rPr>
                <w:sz w:val="24"/>
                <w:szCs w:val="24"/>
              </w:rPr>
            </w:pPr>
            <w:r>
              <w:rPr>
                <w:rFonts w:ascii="Times New Roman" w:hAnsi="Times New Roman" w:cs="Times New Roman"/>
                <w:color w:val="#000000"/>
                <w:sz w:val="24"/>
                <w:szCs w:val="24"/>
              </w:rPr>
              <w:t> Оценка эффективности адаптации</w:t>
            </w:r>
          </w:p>
          <w:p>
            <w:pPr>
              <w:jc w:val="both"/>
              <w:spacing w:after="0" w:line="240" w:lineRule="auto"/>
              <w:rPr>
                <w:sz w:val="24"/>
                <w:szCs w:val="24"/>
              </w:rPr>
            </w:pPr>
            <w:r>
              <w:rPr>
                <w:rFonts w:ascii="Times New Roman" w:hAnsi="Times New Roman" w:cs="Times New Roman"/>
                <w:color w:val="#000000"/>
                <w:sz w:val="24"/>
                <w:szCs w:val="24"/>
              </w:rPr>
              <w:t> Преодоление сопротивления организационным изменениям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человеческих ресурсов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формированию системы мотивации трудового поведения</w:t>
            </w:r>
          </w:p>
          <w:p>
            <w:pPr>
              <w:jc w:val="both"/>
              <w:spacing w:after="0" w:line="240" w:lineRule="auto"/>
              <w:rPr>
                <w:sz w:val="24"/>
                <w:szCs w:val="24"/>
              </w:rPr>
            </w:pPr>
            <w:r>
              <w:rPr>
                <w:rFonts w:ascii="Times New Roman" w:hAnsi="Times New Roman" w:cs="Times New Roman"/>
                <w:color w:val="#000000"/>
                <w:sz w:val="24"/>
                <w:szCs w:val="24"/>
              </w:rPr>
              <w:t> Формы и системы оплаты труда персонала</w:t>
            </w:r>
          </w:p>
          <w:p>
            <w:pPr>
              <w:jc w:val="both"/>
              <w:spacing w:after="0" w:line="240" w:lineRule="auto"/>
              <w:rPr>
                <w:sz w:val="24"/>
                <w:szCs w:val="24"/>
              </w:rPr>
            </w:pPr>
            <w:r>
              <w:rPr>
                <w:rFonts w:ascii="Times New Roman" w:hAnsi="Times New Roman" w:cs="Times New Roman"/>
                <w:color w:val="#000000"/>
                <w:sz w:val="24"/>
                <w:szCs w:val="24"/>
              </w:rPr>
              <w:t> Оценка персонала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Развитие человеческих ресурсов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развития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Обучение персонала. Методы обучения</w:t>
            </w:r>
          </w:p>
          <w:p>
            <w:pPr>
              <w:jc w:val="both"/>
              <w:spacing w:after="0" w:line="240" w:lineRule="auto"/>
              <w:rPr>
                <w:sz w:val="24"/>
                <w:szCs w:val="24"/>
              </w:rPr>
            </w:pPr>
            <w:r>
              <w:rPr>
                <w:rFonts w:ascii="Times New Roman" w:hAnsi="Times New Roman" w:cs="Times New Roman"/>
                <w:color w:val="#000000"/>
                <w:sz w:val="24"/>
                <w:szCs w:val="24"/>
              </w:rPr>
              <w:t> Управление деловой карьерой</w:t>
            </w:r>
          </w:p>
          <w:p>
            <w:pPr>
              <w:jc w:val="both"/>
              <w:spacing w:after="0" w:line="240" w:lineRule="auto"/>
              <w:rPr>
                <w:sz w:val="24"/>
                <w:szCs w:val="24"/>
              </w:rPr>
            </w:pPr>
            <w:r>
              <w:rPr>
                <w:rFonts w:ascii="Times New Roman" w:hAnsi="Times New Roman" w:cs="Times New Roman"/>
                <w:color w:val="#000000"/>
                <w:sz w:val="24"/>
                <w:szCs w:val="24"/>
              </w:rPr>
              <w:t> Формирование кадрового резерва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Инновации и обеспечение поддержки персонала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инновациями в кадровых системах</w:t>
            </w:r>
          </w:p>
          <w:p>
            <w:pPr>
              <w:jc w:val="both"/>
              <w:spacing w:after="0" w:line="240" w:lineRule="auto"/>
              <w:rPr>
                <w:sz w:val="24"/>
                <w:szCs w:val="24"/>
              </w:rPr>
            </w:pPr>
            <w:r>
              <w:rPr>
                <w:rFonts w:ascii="Times New Roman" w:hAnsi="Times New Roman" w:cs="Times New Roman"/>
                <w:color w:val="#000000"/>
                <w:sz w:val="24"/>
                <w:szCs w:val="24"/>
              </w:rPr>
              <w:t> Обеспечение безопасности человеческих ресурсов</w:t>
            </w:r>
          </w:p>
          <w:p>
            <w:pPr>
              <w:jc w:val="both"/>
              <w:spacing w:after="0" w:line="240" w:lineRule="auto"/>
              <w:rPr>
                <w:sz w:val="24"/>
                <w:szCs w:val="24"/>
              </w:rPr>
            </w:pPr>
            <w:r>
              <w:rPr>
                <w:rFonts w:ascii="Times New Roman" w:hAnsi="Times New Roman" w:cs="Times New Roman"/>
                <w:color w:val="#000000"/>
                <w:sz w:val="24"/>
                <w:szCs w:val="24"/>
              </w:rPr>
              <w:t> Социальная защита персонала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поведением персонала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Стресс-менеджмент в организации</w:t>
            </w:r>
          </w:p>
          <w:p>
            <w:pPr>
              <w:jc w:val="both"/>
              <w:spacing w:after="0" w:line="240" w:lineRule="auto"/>
              <w:rPr>
                <w:sz w:val="24"/>
                <w:szCs w:val="24"/>
              </w:rPr>
            </w:pPr>
            <w:r>
              <w:rPr>
                <w:rFonts w:ascii="Times New Roman" w:hAnsi="Times New Roman" w:cs="Times New Roman"/>
                <w:color w:val="#000000"/>
                <w:sz w:val="24"/>
                <w:szCs w:val="24"/>
              </w:rPr>
              <w:t> Управление конфликтами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управления человеческими ресурсами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эффективности деятельности служб управления человеческими ресурсами</w:t>
            </w:r>
          </w:p>
          <w:p>
            <w:pPr>
              <w:jc w:val="both"/>
              <w:spacing w:after="0" w:line="240" w:lineRule="auto"/>
              <w:rPr>
                <w:sz w:val="24"/>
                <w:szCs w:val="24"/>
              </w:rPr>
            </w:pPr>
            <w:r>
              <w:rPr>
                <w:rFonts w:ascii="Times New Roman" w:hAnsi="Times New Roman" w:cs="Times New Roman"/>
                <w:color w:val="#000000"/>
                <w:sz w:val="24"/>
                <w:szCs w:val="24"/>
              </w:rPr>
              <w:t> Экономическая и социальная эффективность управления человеческими ресурсами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управления человеческими ресурсами»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https://urait.ru/bcode/434312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Барков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Гавриленко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Дорохина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Маркеева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Пастухова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Свердликова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Юрасова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Амозова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Бороздина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Денильханов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Зырянов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Зябкина</w:t>
            </w:r>
            <w:r>
              <w:rPr/>
              <w:t xml:space="preserve"> </w:t>
            </w:r>
            <w:r>
              <w:rPr>
                <w:rFonts w:ascii="Times New Roman" w:hAnsi="Times New Roman" w:cs="Times New Roman"/>
                <w:color w:val="#000000"/>
                <w:sz w:val="24"/>
                <w:szCs w:val="24"/>
              </w:rPr>
              <w:t>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Семихова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Зубков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978-5-9916-7303-7.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https://urait.ru/bcode/433211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Накарякова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http://www.iprbookshop.ru/50626.html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персоналом</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Пугачев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978-5-534-08905-9.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https://urait.ru/bcode/493784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54.4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48.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2024-2025_ФГОС3++2024_Бак-ЗФО-УП(ОТОП)(24)_plx_Стратегии управления человеческими ресурсами</dc:title>
  <dc:creator>FastReport.NET</dc:creator>
</cp:coreProperties>
</file>